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6880859</wp:posOffset>
            </wp:positionH>
            <wp:positionV relativeFrom="margin">
              <wp:posOffset>114300</wp:posOffset>
            </wp:positionV>
            <wp:extent cx="2129155" cy="685800"/>
            <wp:effectExtent b="0" l="0" r="0" t="0"/>
            <wp:wrapNone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9155" cy="685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Oswald Light" w:cs="Oswald Light" w:eastAsia="Oswald Light" w:hAnsi="Oswald Light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114300</wp:posOffset>
            </wp:positionH>
            <wp:positionV relativeFrom="margin">
              <wp:posOffset>228600</wp:posOffset>
            </wp:positionV>
            <wp:extent cx="1774825" cy="685800"/>
            <wp:effectExtent b="0" l="0" r="0" t="0"/>
            <wp:wrapNone/>
            <wp:docPr descr="logo_rp_curto" id="10" name="image1.png"/>
            <a:graphic>
              <a:graphicData uri="http://schemas.openxmlformats.org/drawingml/2006/picture">
                <pic:pic>
                  <pic:nvPicPr>
                    <pic:cNvPr descr="logo_rp_curto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685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CRITÉRIOS DE AVALIAÇÃO – 2024/2025</w:t>
      </w:r>
    </w:p>
    <w:p w:rsidR="00000000" w:rsidDel="00000000" w:rsidP="00000000" w:rsidRDefault="00000000" w:rsidRPr="00000000" w14:paraId="00000002">
      <w:pPr>
        <w:tabs>
          <w:tab w:val="left" w:leader="none" w:pos="1980"/>
          <w:tab w:val="left" w:leader="none" w:pos="2160"/>
        </w:tabs>
        <w:spacing w:after="0" w:line="240" w:lineRule="auto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Departamento Curricular de Matemática </w:t>
      </w:r>
    </w:p>
    <w:p w:rsidR="00000000" w:rsidDel="00000000" w:rsidP="00000000" w:rsidRDefault="00000000" w:rsidRPr="00000000" w14:paraId="00000005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Cursos Científico-Humanísticos</w:t>
      </w:r>
    </w:p>
    <w:p w:rsidR="00000000" w:rsidDel="00000000" w:rsidP="00000000" w:rsidRDefault="00000000" w:rsidRPr="00000000" w14:paraId="00000006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DISCIPLINAS: Matemática A (11.º e 12.º anos) e MACS (11.º ano)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  <w:tab w:val="left" w:leader="none" w:pos="7783"/>
        </w:tabs>
        <w:spacing w:after="0" w:before="0" w:line="240" w:lineRule="auto"/>
        <w:ind w:left="0" w:right="-564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165"/>
        <w:gridCol w:w="3544"/>
        <w:tblGridChange w:id="0">
          <w:tblGrid>
            <w:gridCol w:w="11165"/>
            <w:gridCol w:w="3544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ab/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Aprendizagens essenciais </w:t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sz w:val="20"/>
                <w:szCs w:val="20"/>
                <w:rtl w:val="0"/>
              </w:rPr>
              <w:t xml:space="preserve">(síntese)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Áreas de competências </w:t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sz w:val="20"/>
                <w:szCs w:val="20"/>
                <w:rtl w:val="0"/>
              </w:rPr>
              <w:t xml:space="preserve">(Perfil dos Alunos)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5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Aprofunda e amplia conhecimentos matemáticos através da compreensão de conceitos, métodos, propriedades e teorias;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Utiliza a tecnologia para fazer verificações e resolver problemas, mas também para fazer investigações, descobertas, sustentar ou refutar conjeturas e comunicar;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Estabelece conexões entre diversos temas matemáticos e de outras disciplinas;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Resolve problemas, atividades de modelação ou desenvolve projetos que mobilizem os conhecimentos adquiridos ou fomentem novas aprendizagens;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Comunica, utilizando linguagem matemática, oralmente e por escrito, para descrever, explicar e justificar procedimentos, raciocínios e conclusões;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Avalia o próprio trabalho para identificar progressos, lacunas e dificuldades na sua aprendizagem.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A – Linguagens e Textos</w:t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B – Informação e comunicação</w:t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C – Raciocínio e resolução de problemas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D – Pensamento crítico e pensamento criativo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E – Relacionamento interpessoal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F – Desenvolvimento pessoal e autonomia</w:t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G – Bem-estar, saúde e ambiente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H – Sensibilidade estética e artística</w:t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I – Saber científico, técnico e tecnológico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J – Consciência e domínio do corpo</w:t>
            </w:r>
          </w:p>
        </w:tc>
      </w:tr>
    </w:tbl>
    <w:p w:rsidR="00000000" w:rsidDel="00000000" w:rsidP="00000000" w:rsidRDefault="00000000" w:rsidRPr="00000000" w14:paraId="0000001C">
      <w:pPr>
        <w:tabs>
          <w:tab w:val="left" w:leader="none" w:pos="1530"/>
        </w:tabs>
        <w:rPr>
          <w:rFonts w:ascii="Oswald ExtraLight" w:cs="Oswald ExtraLight" w:eastAsia="Oswald ExtraLight" w:hAnsi="Oswald ExtraLight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736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3"/>
        <w:gridCol w:w="8313"/>
        <w:gridCol w:w="1616"/>
        <w:gridCol w:w="2381"/>
        <w:gridCol w:w="1134"/>
        <w:tblGridChange w:id="0">
          <w:tblGrid>
            <w:gridCol w:w="1293"/>
            <w:gridCol w:w="8313"/>
            <w:gridCol w:w="1616"/>
            <w:gridCol w:w="2381"/>
            <w:gridCol w:w="1134"/>
          </w:tblGrid>
        </w:tblGridChange>
      </w:tblGrid>
      <w:tr>
        <w:trPr>
          <w:cantSplit w:val="0"/>
          <w:tblHeader w:val="0"/>
        </w:trPr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Domínios</w:t>
            </w:r>
          </w:p>
        </w:tc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center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Descritores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Áreas de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Competências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Instrumentos de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avaliação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Ponderação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Cognitivo</w:t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Revela conhecimento de conceitos, propriedades e métodos matemáticos, aplicando-o em situações e contextos de resolução de problemas;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Utiliza de forma proficiente a linguagem matemática e a língua portuguesa.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Oswald ExtraLight" w:cs="Oswald ExtraLight" w:eastAsia="Oswald ExtraLight" w:hAnsi="Oswald Extra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Oswald ExtraLight" w:cs="Oswald ExtraLight" w:eastAsia="Oswald ExtraLight" w:hAnsi="Oswald Extra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Oswald ExtraLight" w:cs="Oswald ExtraLight" w:eastAsia="Oswald ExtraLight" w:hAnsi="Oswald Extra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Mobiliza diferentes fontes de informação matemática, e interpreta-a, na resolução de problemas;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Seleciona informação pertinente e fidedigna e organiza-a de forma coerente.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Aplica uma metodologia de investigação (problematiza, planifica, formula, valida e demonstra conjeturas, retira conclusões e comunica-as);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Seleciona e utiliza recursos, tecnológicos ou outros, de forma adequada;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Cria representações variadas da informação matemática: relatórios, diagramas, esquemas, tabelas, gráficos, equações, texto, recorrendo às TIC, quando pertinente;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Critica resultados e processos, avaliando a sua validade;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 resultados e conclusões, oralmente e por escrito, de forma inovadora, recorrendo a diversos suportes.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A, B, C, D, I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Testes globais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center" w:leader="none" w:pos="4252"/>
                <w:tab w:val="right" w:leader="none" w:pos="8504"/>
                <w:tab w:val="left" w:leader="none" w:pos="6701"/>
              </w:tabs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Outros instrumentos (tarefas temáticas, questões de aula, apresentações orais,...)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7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40 %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7" w:firstLine="0"/>
              <w:jc w:val="left"/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7" w:firstLine="0"/>
              <w:jc w:val="left"/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7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30%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7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2.6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Prático-experimental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A, B, C, D, H, I, J,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Tarefas exploratórias/investigativas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120" w:line="240" w:lineRule="auto"/>
              <w:ind w:left="0" w:right="-561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20 %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Atitudinal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Adequa comportamentos em contexto de cooperação, partilha e competição;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Interage com tolerância, empatia, responsabilidade e sentido crítico, respeitando pontos de vista diferentes dos seus e construindo consensos;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Empenha-se na realização das tarefas propostas;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Expressa as suas dificuldades/necessidades e procura o(s) apoio(s) mais eficazes para superá-las;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É persistente/resiliente face às dificuldades;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Constrói caminhos personalizados de aprendizagem e analisa criticamente conclusões a que chegou, reformulando as estratégias adotadas, procurando de forma ativa a progressão nas aprendizagens;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Cumpre prazos relativamente às tarefas que tem de realizar quer individualmente, quer em grupo;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Revela responsabilidade em relação às suas aprendizagens, fazendo-se acompanhar dos materiais necessários à realização dos trabalhos da aula.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E, F, G, 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Grelhas de observação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Listas de verificação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Fichas de autoavaliação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10 %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0" w:line="240" w:lineRule="auto"/>
        <w:rPr>
          <w:rFonts w:ascii="Oswald Light" w:cs="Oswald Light" w:eastAsia="Oswald Light" w:hAnsi="Oswald Ligh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Oswald ExtraLight" w:cs="Oswald ExtraLight" w:eastAsia="Oswald ExtraLight" w:hAnsi="Oswald ExtraLight"/>
          <w:b w:val="1"/>
          <w:sz w:val="20"/>
          <w:szCs w:val="20"/>
        </w:rPr>
      </w:pPr>
      <w:r w:rsidDel="00000000" w:rsidR="00000000" w:rsidRPr="00000000">
        <w:rPr>
          <w:rFonts w:ascii="Oswald ExtraLight" w:cs="Oswald ExtraLight" w:eastAsia="Oswald ExtraLight" w:hAnsi="Oswald ExtraLight"/>
          <w:b w:val="1"/>
          <w:sz w:val="20"/>
          <w:szCs w:val="20"/>
          <w:rtl w:val="0"/>
        </w:rPr>
        <w:t xml:space="preserve">Nota. </w:t>
      </w:r>
      <w:r w:rsidDel="00000000" w:rsidR="00000000" w:rsidRPr="00000000">
        <w:rPr>
          <w:rFonts w:ascii="Oswald ExtraLight" w:cs="Oswald ExtraLight" w:eastAsia="Oswald ExtraLight" w:hAnsi="Oswald ExtraLight"/>
          <w:sz w:val="20"/>
          <w:szCs w:val="20"/>
          <w:rtl w:val="0"/>
        </w:rPr>
        <w:t xml:space="preserve">Em caso de irregularidades e fraudes aplica-se o disposto no artigo 62º do Regulamento Interno.</w:t>
      </w:r>
      <w:r w:rsidDel="00000000" w:rsidR="00000000" w:rsidRPr="00000000">
        <w:rPr>
          <w:rtl w:val="0"/>
        </w:rPr>
      </w:r>
    </w:p>
    <w:sectPr>
      <w:pgSz w:h="11906" w:w="16838" w:orient="landscape"/>
      <w:pgMar w:bottom="1021" w:top="1134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Cambria"/>
  <w:font w:name="Oswald ExtraLight">
    <w:embedRegular w:fontKey="{00000000-0000-0000-0000-000000000000}" r:id="rId1" w:subsetted="0"/>
    <w:embedBold w:fontKey="{00000000-0000-0000-0000-000000000000}" r:id="rId2" w:subsetted="0"/>
  </w:font>
  <w:font w:name="Oswald Light">
    <w:embedRegular w:fontKey="{00000000-0000-0000-0000-000000000000}" r:id="rId3" w:subsetted="0"/>
    <w:embedBold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8"/>
      <w:numFmt w:val="bullet"/>
      <w:lvlText w:val="-"/>
      <w:lvlJc w:val="left"/>
      <w:pPr>
        <w:ind w:left="36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P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D69CA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0D69CA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0D69CA"/>
  </w:style>
  <w:style w:type="paragraph" w:styleId="Rodap">
    <w:name w:val="footer"/>
    <w:basedOn w:val="Normal"/>
    <w:link w:val="RodapCarter"/>
    <w:uiPriority w:val="99"/>
    <w:unhideWhenUsed w:val="1"/>
    <w:rsid w:val="000D69CA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0D69CA"/>
  </w:style>
  <w:style w:type="table" w:styleId="TabelacomGrelha">
    <w:name w:val="Table Grid"/>
    <w:basedOn w:val="Tabelanormal"/>
    <w:uiPriority w:val="59"/>
    <w:rsid w:val="000D69C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0D69C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cs="Trebuchet MS" w:hAnsi="Trebuchet MS" w:eastAsiaTheme="minorEastAsia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34"/>
    <w:qFormat w:val="1"/>
    <w:rsid w:val="000D69CA"/>
    <w:pPr>
      <w:spacing w:after="0" w:line="240" w:lineRule="auto"/>
      <w:ind w:left="720"/>
      <w:contextualSpacing w:val="1"/>
    </w:pPr>
    <w:rPr>
      <w:rFonts w:eastAsiaTheme="minorEastAsia"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EC12A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 w:val="1"/>
    <w:rsid w:val="00EC12A1"/>
    <w:rPr>
      <w:rFonts w:ascii="Lucida Grande" w:hAnsi="Lucida Grande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ExtraLight-regular.ttf"/><Relationship Id="rId2" Type="http://schemas.openxmlformats.org/officeDocument/2006/relationships/font" Target="fonts/OswaldExtraLight-bold.ttf"/><Relationship Id="rId3" Type="http://schemas.openxmlformats.org/officeDocument/2006/relationships/font" Target="fonts/OswaldLight-regular.ttf"/><Relationship Id="rId4" Type="http://schemas.openxmlformats.org/officeDocument/2006/relationships/font" Target="fonts/OswaldLight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xgfsR6W1LIhAWYJVVtJ34ql3jg==">CgMxLjA4AHIhMWlyYjFVOG1XVVB1TnBwLTVGaUxfM3Q5OExJbjIwRUlG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2023-09-12T15:00:00Z</dcterms:created>
  <dc:creator>inesbruno</dc:creator>
</cp:coreProperties>
</file>