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Fonts w:ascii="Oswald Light" w:cs="Oswald Light" w:eastAsia="Oswald Light" w:hAnsi="Oswald Light"/>
          <w:b w:val="1"/>
          <w:sz w:val="24"/>
          <w:szCs w:val="24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6880859</wp:posOffset>
            </wp:positionH>
            <wp:positionV relativeFrom="margin">
              <wp:posOffset>114300</wp:posOffset>
            </wp:positionV>
            <wp:extent cx="2129155" cy="685800"/>
            <wp:effectExtent b="0" l="0" r="0" t="0"/>
            <wp:wrapNone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29155" cy="685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Oswald Light" w:cs="Oswald Light" w:eastAsia="Oswald Light" w:hAnsi="Oswald Light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114300</wp:posOffset>
            </wp:positionH>
            <wp:positionV relativeFrom="margin">
              <wp:posOffset>228600</wp:posOffset>
            </wp:positionV>
            <wp:extent cx="1774825" cy="685800"/>
            <wp:effectExtent b="0" l="0" r="0" t="0"/>
            <wp:wrapNone/>
            <wp:docPr descr="logo_rp_curto" id="6" name="image2.png"/>
            <a:graphic>
              <a:graphicData uri="http://schemas.openxmlformats.org/drawingml/2006/picture">
                <pic:pic>
                  <pic:nvPicPr>
                    <pic:cNvPr descr="logo_rp_curto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74825" cy="685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Oswald Light" w:cs="Oswald Light" w:eastAsia="Oswald Light" w:hAnsi="Oswald Light"/>
          <w:b w:val="1"/>
          <w:sz w:val="24"/>
          <w:szCs w:val="24"/>
          <w:rtl w:val="0"/>
        </w:rPr>
        <w:t xml:space="preserve">CRITÉRIOS DE AVALIAÇÃO – 2024/2025</w:t>
      </w:r>
    </w:p>
    <w:p w:rsidR="00000000" w:rsidDel="00000000" w:rsidP="00000000" w:rsidRDefault="00000000" w:rsidRPr="00000000" w14:paraId="00000002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Fonts w:ascii="Oswald Light" w:cs="Oswald Light" w:eastAsia="Oswald Light" w:hAnsi="Oswald Light"/>
          <w:b w:val="1"/>
          <w:sz w:val="24"/>
          <w:szCs w:val="24"/>
          <w:rtl w:val="0"/>
        </w:rPr>
        <w:t xml:space="preserve">Departamento Curricular de Matemática </w:t>
      </w:r>
    </w:p>
    <w:p w:rsidR="00000000" w:rsidDel="00000000" w:rsidP="00000000" w:rsidRDefault="00000000" w:rsidRPr="00000000" w14:paraId="00000004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Fonts w:ascii="Oswald Light" w:cs="Oswald Light" w:eastAsia="Oswald Light" w:hAnsi="Oswald Light"/>
          <w:b w:val="1"/>
          <w:sz w:val="24"/>
          <w:szCs w:val="24"/>
          <w:rtl w:val="0"/>
        </w:rPr>
        <w:t xml:space="preserve">Cursos Profissionais</w:t>
      </w:r>
    </w:p>
    <w:p w:rsidR="00000000" w:rsidDel="00000000" w:rsidP="00000000" w:rsidRDefault="00000000" w:rsidRPr="00000000" w14:paraId="00000005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Fonts w:ascii="Oswald Light" w:cs="Oswald Light" w:eastAsia="Oswald Light" w:hAnsi="Oswald Light"/>
          <w:b w:val="1"/>
          <w:sz w:val="24"/>
          <w:szCs w:val="24"/>
          <w:rtl w:val="0"/>
        </w:rPr>
        <w:t xml:space="preserve">DISCIPLINA: Matemática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color="1f497d" w:space="0" w:sz="6" w:val="single"/>
          <w:right w:space="0" w:sz="0" w:val="nil"/>
          <w:between w:space="0" w:sz="0" w:val="nil"/>
        </w:pBdr>
        <w:tabs>
          <w:tab w:val="center" w:leader="none" w:pos="4252"/>
          <w:tab w:val="right" w:leader="none" w:pos="8504"/>
          <w:tab w:val="left" w:leader="none" w:pos="7783"/>
        </w:tabs>
        <w:spacing w:after="0" w:line="240" w:lineRule="auto"/>
        <w:ind w:right="-564"/>
        <w:jc w:val="center"/>
        <w:rPr>
          <w:rFonts w:ascii="Oswald Light" w:cs="Oswald Light" w:eastAsia="Oswald Light" w:hAnsi="Oswald Light"/>
          <w:b w:val="1"/>
        </w:rPr>
      </w:pPr>
      <w:r w:rsidDel="00000000" w:rsidR="00000000" w:rsidRPr="00000000">
        <w:rPr>
          <w:rFonts w:ascii="Oswald Light" w:cs="Oswald Light" w:eastAsia="Oswald Light" w:hAnsi="Oswald Light"/>
          <w:b w:val="1"/>
          <w:color w:val="000000"/>
          <w:rtl w:val="0"/>
        </w:rPr>
        <w:t xml:space="preserve">Módulos </w:t>
      </w:r>
      <w:r w:rsidDel="00000000" w:rsidR="00000000" w:rsidRPr="00000000">
        <w:rPr>
          <w:rFonts w:ascii="Oswald Light" w:cs="Oswald Light" w:eastAsia="Oswald Light" w:hAnsi="Oswald Light"/>
          <w:b w:val="1"/>
          <w:rtl w:val="0"/>
        </w:rPr>
        <w:t xml:space="preserve">P1 a P6 e OP1 a OP18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color="1f497d" w:space="0" w:sz="6" w:val="single"/>
          <w:right w:space="0" w:sz="0" w:val="nil"/>
          <w:between w:space="0" w:sz="0" w:val="nil"/>
        </w:pBdr>
        <w:tabs>
          <w:tab w:val="center" w:leader="none" w:pos="4252"/>
          <w:tab w:val="right" w:leader="none" w:pos="8504"/>
          <w:tab w:val="left" w:leader="none" w:pos="7783"/>
        </w:tabs>
        <w:spacing w:after="0" w:line="240" w:lineRule="auto"/>
        <w:ind w:right="-564"/>
        <w:jc w:val="center"/>
        <w:rPr>
          <w:rFonts w:ascii="Oswald Light" w:cs="Oswald Light" w:eastAsia="Oswald Light" w:hAnsi="Oswald Light"/>
          <w:b w:val="1"/>
        </w:rPr>
      </w:pPr>
      <w:r w:rsidDel="00000000" w:rsidR="00000000" w:rsidRPr="00000000">
        <w:rPr>
          <w:rFonts w:ascii="Oswald Light" w:cs="Oswald Light" w:eastAsia="Oswald Light" w:hAnsi="Oswald Light"/>
          <w:b w:val="1"/>
          <w:rtl w:val="0"/>
        </w:rPr>
        <w:t xml:space="preserve">Módulos A1 a A10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color="1f497d" w:space="0" w:sz="6" w:val="single"/>
          <w:right w:space="0" w:sz="0" w:val="nil"/>
          <w:between w:space="0" w:sz="0" w:val="nil"/>
        </w:pBdr>
        <w:tabs>
          <w:tab w:val="center" w:leader="none" w:pos="4252"/>
          <w:tab w:val="right" w:leader="none" w:pos="8504"/>
          <w:tab w:val="left" w:leader="none" w:pos="7783"/>
        </w:tabs>
        <w:spacing w:after="0" w:line="240" w:lineRule="auto"/>
        <w:ind w:right="-564"/>
        <w:jc w:val="center"/>
        <w:rPr>
          <w:rFonts w:ascii="Oswald Light" w:cs="Oswald Light" w:eastAsia="Oswald Light" w:hAnsi="Oswald Light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color="1f497d" w:space="0" w:sz="6" w:val="single"/>
          <w:right w:space="0" w:sz="0" w:val="nil"/>
          <w:between w:space="0" w:sz="0" w:val="nil"/>
        </w:pBdr>
        <w:tabs>
          <w:tab w:val="center" w:leader="none" w:pos="4252"/>
          <w:tab w:val="right" w:leader="none" w:pos="8504"/>
          <w:tab w:val="left" w:leader="none" w:pos="7783"/>
        </w:tabs>
        <w:spacing w:after="0" w:line="240" w:lineRule="auto"/>
        <w:ind w:right="-564"/>
        <w:jc w:val="center"/>
        <w:rPr>
          <w:rFonts w:ascii="Oswald Light" w:cs="Oswald Light" w:eastAsia="Oswald Light" w:hAnsi="Oswald Light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color="1f497d" w:space="0" w:sz="6" w:val="single"/>
          <w:right w:space="0" w:sz="0" w:val="nil"/>
          <w:between w:space="0" w:sz="0" w:val="nil"/>
        </w:pBdr>
        <w:tabs>
          <w:tab w:val="center" w:leader="none" w:pos="4252"/>
          <w:tab w:val="right" w:leader="none" w:pos="8504"/>
          <w:tab w:val="left" w:leader="none" w:pos="7783"/>
        </w:tabs>
        <w:spacing w:after="0" w:line="240" w:lineRule="auto"/>
        <w:ind w:right="-564"/>
        <w:jc w:val="center"/>
        <w:rPr>
          <w:rFonts w:ascii="Oswald Light" w:cs="Oswald Light" w:eastAsia="Oswald Light" w:hAnsi="Oswald Light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color="1f497d" w:space="0" w:sz="6" w:val="single"/>
          <w:right w:space="0" w:sz="0" w:val="nil"/>
          <w:between w:space="0" w:sz="0" w:val="nil"/>
        </w:pBdr>
        <w:tabs>
          <w:tab w:val="center" w:leader="none" w:pos="4252"/>
          <w:tab w:val="right" w:leader="none" w:pos="8504"/>
          <w:tab w:val="left" w:leader="none" w:pos="7783"/>
        </w:tabs>
        <w:spacing w:after="0" w:line="240" w:lineRule="auto"/>
        <w:ind w:right="-564"/>
        <w:jc w:val="center"/>
        <w:rPr>
          <w:rFonts w:ascii="Oswald Light" w:cs="Oswald Light" w:eastAsia="Oswald Light" w:hAnsi="Oswald Light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color="1f497d" w:space="0" w:sz="6" w:val="single"/>
          <w:right w:space="0" w:sz="0" w:val="nil"/>
          <w:between w:space="0" w:sz="0" w:val="nil"/>
        </w:pBdr>
        <w:tabs>
          <w:tab w:val="center" w:leader="none" w:pos="4252"/>
          <w:tab w:val="right" w:leader="none" w:pos="8504"/>
          <w:tab w:val="left" w:leader="none" w:pos="7783"/>
        </w:tabs>
        <w:spacing w:after="0" w:line="240" w:lineRule="auto"/>
        <w:ind w:right="-564"/>
        <w:jc w:val="center"/>
        <w:rPr>
          <w:rFonts w:ascii="Oswald Light" w:cs="Oswald Light" w:eastAsia="Oswald Light" w:hAnsi="Oswald Light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color="1f497d" w:space="0" w:sz="6" w:val="single"/>
          <w:right w:space="0" w:sz="0" w:val="nil"/>
          <w:between w:space="0" w:sz="0" w:val="nil"/>
        </w:pBdr>
        <w:tabs>
          <w:tab w:val="center" w:leader="none" w:pos="4252"/>
          <w:tab w:val="right" w:leader="none" w:pos="8504"/>
          <w:tab w:val="left" w:leader="none" w:pos="7783"/>
        </w:tabs>
        <w:spacing w:after="0" w:line="240" w:lineRule="auto"/>
        <w:ind w:right="-564"/>
        <w:jc w:val="center"/>
        <w:rPr>
          <w:rFonts w:ascii="Oswald Light" w:cs="Oswald Light" w:eastAsia="Oswald Light" w:hAnsi="Oswald Light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color="1f497d" w:space="0" w:sz="6" w:val="single"/>
          <w:right w:space="0" w:sz="0" w:val="nil"/>
          <w:between w:space="0" w:sz="0" w:val="nil"/>
        </w:pBdr>
        <w:tabs>
          <w:tab w:val="center" w:leader="none" w:pos="4252"/>
          <w:tab w:val="right" w:leader="none" w:pos="8504"/>
          <w:tab w:val="left" w:leader="none" w:pos="7783"/>
        </w:tabs>
        <w:spacing w:after="0" w:line="240" w:lineRule="auto"/>
        <w:ind w:right="-564"/>
        <w:jc w:val="center"/>
        <w:rPr>
          <w:rFonts w:ascii="Oswald Light" w:cs="Oswald Light" w:eastAsia="Oswald Light" w:hAnsi="Oswald Light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color="1f497d" w:space="0" w:sz="6" w:val="single"/>
          <w:right w:space="0" w:sz="0" w:val="nil"/>
          <w:between w:space="0" w:sz="0" w:val="nil"/>
        </w:pBdr>
        <w:tabs>
          <w:tab w:val="center" w:leader="none" w:pos="4252"/>
          <w:tab w:val="right" w:leader="none" w:pos="8504"/>
          <w:tab w:val="left" w:leader="none" w:pos="7783"/>
        </w:tabs>
        <w:spacing w:after="0" w:line="240" w:lineRule="auto"/>
        <w:ind w:right="-564"/>
        <w:jc w:val="center"/>
        <w:rPr>
          <w:rFonts w:ascii="Oswald Light" w:cs="Oswald Light" w:eastAsia="Oswald Light" w:hAnsi="Oswald Light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165"/>
        <w:gridCol w:w="3544"/>
        <w:tblGridChange w:id="0">
          <w:tblGrid>
            <w:gridCol w:w="11165"/>
            <w:gridCol w:w="3544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shd w:fill="99ccff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ab/>
            </w: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rtl w:val="0"/>
              </w:rPr>
              <w:t xml:space="preserve">Competências a desenvolver na aprendizagem da Matemática</w:t>
            </w:r>
          </w:p>
        </w:tc>
        <w:tc>
          <w:tcPr>
            <w:shd w:fill="99ccff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rtl w:val="0"/>
              </w:rPr>
              <w:t xml:space="preserve">Áreas de competências </w:t>
            </w:r>
            <w:r w:rsidDel="00000000" w:rsidR="00000000" w:rsidRPr="00000000">
              <w:rPr>
                <w:rFonts w:ascii="Oswald ExtraLight" w:cs="Oswald ExtraLight" w:eastAsia="Oswald ExtraLight" w:hAnsi="Oswald ExtraLight"/>
                <w:sz w:val="20"/>
                <w:szCs w:val="20"/>
                <w:rtl w:val="0"/>
              </w:rPr>
              <w:t xml:space="preserve">(Perfil dos Alunos)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65" w:hanging="142"/>
              <w:jc w:val="both"/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Aprofunda e amplia conhecimentos matemáticos através da compreensão de conceitos, métodos, propriedades e teorias;</w:t>
            </w:r>
          </w:p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64" w:hanging="142"/>
              <w:jc w:val="both"/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Utiliza a tecnologia para fazer verificações e resolver problemas, mas também para fazer investigações, descobertas, sustentar ou refutar conjeturas e comunicar;</w:t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64" w:hanging="142"/>
              <w:jc w:val="both"/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Estabelece conexões entre diversos temas matemáticos e de outras disciplinas;</w:t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64" w:hanging="142"/>
              <w:jc w:val="both"/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Resolve problemas, atividades de modelação ou desenvolve projetos que mobilizem os conhecimentos adquiridos ou fomentem novas aprendizagens;</w:t>
            </w:r>
          </w:p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64" w:hanging="142"/>
              <w:jc w:val="both"/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Comunica, utilizando linguagem matemática, oralmente e por escrito, para descrever, explicar e justificar procedimentos, raciocínios e conclusões;</w:t>
            </w:r>
          </w:p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64" w:hanging="142"/>
              <w:jc w:val="both"/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Avalia o próprio trabalho para identificar progressos, lacunas e dificuldades na sua aprendizagem.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A – Linguagens e Textos</w:t>
            </w:r>
          </w:p>
          <w:p w:rsidR="00000000" w:rsidDel="00000000" w:rsidP="00000000" w:rsidRDefault="00000000" w:rsidRPr="00000000" w14:paraId="0000001B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B – Informação e comunicação</w:t>
            </w:r>
          </w:p>
          <w:p w:rsidR="00000000" w:rsidDel="00000000" w:rsidP="00000000" w:rsidRDefault="00000000" w:rsidRPr="00000000" w14:paraId="0000001C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C – Raciocínio e resolução de problemas</w:t>
            </w:r>
          </w:p>
          <w:p w:rsidR="00000000" w:rsidDel="00000000" w:rsidP="00000000" w:rsidRDefault="00000000" w:rsidRPr="00000000" w14:paraId="0000001D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D – Pensamento crítico e pensamento criativo</w:t>
            </w:r>
          </w:p>
          <w:p w:rsidR="00000000" w:rsidDel="00000000" w:rsidP="00000000" w:rsidRDefault="00000000" w:rsidRPr="00000000" w14:paraId="0000001E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E – Relacionamento interpessoal</w:t>
            </w:r>
          </w:p>
          <w:p w:rsidR="00000000" w:rsidDel="00000000" w:rsidP="00000000" w:rsidRDefault="00000000" w:rsidRPr="00000000" w14:paraId="0000001F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F – Desenvolvimento pessoal e autonomia</w:t>
            </w:r>
          </w:p>
          <w:p w:rsidR="00000000" w:rsidDel="00000000" w:rsidP="00000000" w:rsidRDefault="00000000" w:rsidRPr="00000000" w14:paraId="00000020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G – Bem-estar, saúde e ambiente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H – Sensibilidade estética e artística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I – Saber científico, técnico e tecnológico</w:t>
            </w:r>
          </w:p>
          <w:p w:rsidR="00000000" w:rsidDel="00000000" w:rsidP="00000000" w:rsidRDefault="00000000" w:rsidRPr="00000000" w14:paraId="00000023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J – Consciência e domínio do corpo</w:t>
            </w:r>
          </w:p>
        </w:tc>
      </w:tr>
    </w:tbl>
    <w:p w:rsidR="00000000" w:rsidDel="00000000" w:rsidP="00000000" w:rsidRDefault="00000000" w:rsidRPr="00000000" w14:paraId="00000024">
      <w:pPr>
        <w:tabs>
          <w:tab w:val="left" w:leader="none" w:pos="1530"/>
        </w:tabs>
        <w:rPr>
          <w:rFonts w:ascii="Oswald ExtraLight" w:cs="Oswald ExtraLight" w:eastAsia="Oswald ExtraLight" w:hAnsi="Oswald ExtraLight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1530"/>
        </w:tabs>
        <w:rPr>
          <w:rFonts w:ascii="Oswald ExtraLight" w:cs="Oswald ExtraLight" w:eastAsia="Oswald ExtraLight" w:hAnsi="Oswald ExtraLight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1530"/>
        </w:tabs>
        <w:rPr>
          <w:rFonts w:ascii="Oswald ExtraLight" w:cs="Oswald ExtraLight" w:eastAsia="Oswald ExtraLight" w:hAnsi="Oswald ExtraLight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7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90"/>
        <w:gridCol w:w="8310"/>
        <w:gridCol w:w="1620"/>
        <w:gridCol w:w="2370"/>
        <w:gridCol w:w="1155"/>
        <w:tblGridChange w:id="0">
          <w:tblGrid>
            <w:gridCol w:w="1290"/>
            <w:gridCol w:w="8310"/>
            <w:gridCol w:w="1620"/>
            <w:gridCol w:w="2370"/>
            <w:gridCol w:w="1155"/>
          </w:tblGrid>
        </w:tblGridChange>
      </w:tblGrid>
      <w:tr>
        <w:trPr>
          <w:cantSplit w:val="0"/>
          <w:tblHeader w:val="0"/>
        </w:trPr>
        <w:tc>
          <w:tcPr>
            <w:shd w:fill="99ccff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rtl w:val="0"/>
              </w:rPr>
              <w:t xml:space="preserve">Domínios</w:t>
            </w:r>
          </w:p>
        </w:tc>
        <w:tc>
          <w:tcPr>
            <w:shd w:fill="99ccff" w:val="clear"/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4"/>
              <w:jc w:val="center"/>
              <w:rPr>
                <w:rFonts w:ascii="Oswald ExtraLight" w:cs="Oswald ExtraLight" w:eastAsia="Oswald ExtraLight" w:hAnsi="Oswald ExtraLight"/>
                <w:b w:val="1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color w:val="000000"/>
                <w:rtl w:val="0"/>
              </w:rPr>
              <w:t xml:space="preserve">Descritores</w:t>
            </w:r>
          </w:p>
        </w:tc>
        <w:tc>
          <w:tcPr>
            <w:shd w:fill="99ccff" w:val="clea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4"/>
              <w:rPr>
                <w:rFonts w:ascii="Oswald ExtraLight" w:cs="Oswald ExtraLight" w:eastAsia="Oswald ExtraLight" w:hAnsi="Oswald ExtraLight"/>
                <w:b w:val="1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color w:val="000000"/>
                <w:rtl w:val="0"/>
              </w:rPr>
              <w:t xml:space="preserve">Áreas de 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rPr>
                <w:rFonts w:ascii="Oswald ExtraLight" w:cs="Oswald ExtraLight" w:eastAsia="Oswald ExtraLight" w:hAnsi="Oswald ExtraLight"/>
                <w:b w:val="1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color w:val="000000"/>
                <w:rtl w:val="0"/>
              </w:rPr>
              <w:t xml:space="preserve">Competências</w:t>
            </w:r>
          </w:p>
        </w:tc>
        <w:tc>
          <w:tcPr>
            <w:shd w:fill="99ccff" w:val="clea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4"/>
              <w:rPr>
                <w:rFonts w:ascii="Oswald ExtraLight" w:cs="Oswald ExtraLight" w:eastAsia="Oswald ExtraLight" w:hAnsi="Oswald ExtraLight"/>
                <w:b w:val="1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color w:val="000000"/>
                <w:rtl w:val="0"/>
              </w:rPr>
              <w:t xml:space="preserve">Instrumentos de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4"/>
              <w:rPr>
                <w:rFonts w:ascii="Oswald ExtraLight" w:cs="Oswald ExtraLight" w:eastAsia="Oswald ExtraLight" w:hAnsi="Oswald ExtraLight"/>
                <w:b w:val="1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color w:val="000000"/>
                <w:rtl w:val="0"/>
              </w:rPr>
              <w:t xml:space="preserve">avaliação</w:t>
            </w:r>
          </w:p>
        </w:tc>
        <w:tc>
          <w:tcPr>
            <w:shd w:fill="99ccff" w:val="clea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4"/>
              <w:rPr>
                <w:rFonts w:ascii="Oswald ExtraLight" w:cs="Oswald ExtraLight" w:eastAsia="Oswald ExtraLight" w:hAnsi="Oswald ExtraLight"/>
                <w:b w:val="1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color w:val="000000"/>
                <w:rtl w:val="0"/>
              </w:rPr>
              <w:t xml:space="preserve">Ponderação</w:t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rtl w:val="0"/>
              </w:rPr>
              <w:t xml:space="preserve">Cognitivo</w:t>
            </w:r>
          </w:p>
          <w:p w:rsidR="00000000" w:rsidDel="00000000" w:rsidP="00000000" w:rsidRDefault="00000000" w:rsidRPr="00000000" w14:paraId="0000002F">
            <w:pPr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hanging="129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Revela conhecimento de conceitos, propriedades e métodos matemáticos, aplicando-o em situações e contextos de resolução de problemas;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hanging="129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Utiliza de forma proficiente a linguagem matemática e a língua portuguesa.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firstLine="0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4"/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A, B, C, D, I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4"/>
              <w:rPr>
                <w:rFonts w:ascii="Oswald ExtraLight" w:cs="Oswald ExtraLight" w:eastAsia="Oswald ExtraLight" w:hAnsi="Oswald ExtraLight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Exemplos de instrumentos: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testes, testes práticos, tarefas, relatórios de atividades exploratórias e/ou investigativas, pequenos 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projetos, portefólio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rPr>
                <w:rFonts w:ascii="Oswald ExtraLight" w:cs="Oswald ExtraLight" w:eastAsia="Oswald ExtraLight" w:hAnsi="Oswald ExtraLight"/>
                <w:color w:val="00000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rPr>
                <w:rFonts w:ascii="Oswald ExtraLight" w:cs="Oswald ExtraLight" w:eastAsia="Oswald ExtraLight" w:hAnsi="Oswald ExtraLight"/>
                <w:color w:val="00000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rPr>
                <w:rFonts w:ascii="Oswald ExtraLight" w:cs="Oswald ExtraLight" w:eastAsia="Oswald ExtraLight" w:hAnsi="Oswald ExtraLight"/>
                <w:color w:val="00000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7"/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2</w:t>
            </w: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0 % a 40%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7"/>
              <w:jc w:val="center"/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7"/>
              <w:jc w:val="center"/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7"/>
              <w:jc w:val="center"/>
              <w:rPr>
                <w:rFonts w:ascii="Oswald ExtraLight" w:cs="Oswald ExtraLight" w:eastAsia="Oswald ExtraLight" w:hAnsi="Oswald ExtraLight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color w:val="000000"/>
                <w:rtl w:val="0"/>
              </w:rPr>
              <w:t xml:space="preserve">Prático-experimental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hanging="129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Mobiliza diferentes fontes de informação matemática, e interpreta-a, na resolução de problemas;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hanging="129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Seleciona informação pertinente e fidedigna e organiza-a de forma coerente.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hanging="129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Aplica uma metodologia de investigação (problematiza, planifica, formula, valida e demonstra conjeturas, retira conclusões e comunica-as);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hanging="129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Seleciona e utiliza recursos, tecnológicos ou outros, de forma adequada;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hanging="129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Cria representações variadas da informação matemática: relatórios, diagramas, esquemas, tabelas, gráficos, equações, texto, recorrendo às TIC, quando pertinente;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hanging="129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Critica resultados e processos, avaliando a sua validade;</w:t>
            </w:r>
          </w:p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Comunica resultados e conclusões, oralmente e por escrito, de forma inovadora, recorrendo a diversos suportes.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4"/>
              <w:rPr>
                <w:rFonts w:ascii="Oswald ExtraLight" w:cs="Oswald ExtraLight" w:eastAsia="Oswald ExtraLight" w:hAnsi="Oswald ExtraLight"/>
                <w:b w:val="1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A, B, C, D, H, I, J,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swald ExtraLight" w:cs="Oswald ExtraLight" w:eastAsia="Oswald ExtraLight" w:hAnsi="Oswald ExtraLight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4"/>
              <w:rPr>
                <w:rFonts w:ascii="Oswald ExtraLight" w:cs="Oswald ExtraLight" w:eastAsia="Oswald ExtraLight" w:hAnsi="Oswald ExtraLight"/>
                <w:b w:val="1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4</w:t>
            </w: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0 % a 60%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rtl w:val="0"/>
              </w:rPr>
              <w:t xml:space="preserve">Atitudinal</w:t>
            </w:r>
          </w:p>
        </w:tc>
        <w:tc>
          <w:tcPr/>
          <w:p w:rsidR="00000000" w:rsidDel="00000000" w:rsidP="00000000" w:rsidRDefault="00000000" w:rsidRPr="00000000" w14:paraId="0000004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hanging="129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Adequa comportamentos em contexto de cooperação, partilha e competição;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hanging="129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Interage com tolerância, empatia, responsabilidade e sentido crítico, respeitando pontos de vista diferentes dos seus e construindo consensos;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hanging="129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Empenha-se na realização das tarefas propostas;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hanging="129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Expressa as suas dificuldades/necessidades e procura o(s) apoio(s) mais eficazes para superá-las;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hanging="129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É persistente/resiliente face às dificuldades;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hanging="129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Constrói caminhos personalizados de aprendizagem e analisa criticamente conclusões a que chegou, reformulando as estratégias adotadas, procurando de forma ativa a progressão nas aprendizagens;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hanging="129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Cumpre prazos relativamente às tarefas que tem de realizar quer individualmente, quer em grupo;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29" w:firstLine="0"/>
              <w:jc w:val="both"/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sz w:val="20"/>
                <w:szCs w:val="20"/>
                <w:rtl w:val="0"/>
              </w:rPr>
              <w:t xml:space="preserve">Revela responsabilidade em relação às suas aprendizagens, fazendo-se acompanhar dos materiais necessários à realização dos trabalhos da aula.</w:t>
            </w:r>
          </w:p>
        </w:tc>
        <w:tc>
          <w:tcPr/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4"/>
              <w:rPr>
                <w:rFonts w:ascii="Oswald ExtraLight" w:cs="Oswald ExtraLight" w:eastAsia="Oswald ExtraLight" w:hAnsi="Oswald ExtraLight"/>
                <w:b w:val="1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E, F, G, 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4"/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Grelhas de observação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4"/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Listas de verificação</w:t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4"/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Fichas de autoavaliação</w:t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4"/>
              <w:rPr>
                <w:rFonts w:ascii="Oswald ExtraLight" w:cs="Oswald ExtraLight" w:eastAsia="Oswald ExtraLight" w:hAnsi="Oswald ExtraLight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4"/>
              <w:rPr>
                <w:rFonts w:ascii="Oswald ExtraLight" w:cs="Oswald ExtraLight" w:eastAsia="Oswald ExtraLight" w:hAnsi="Oswald ExtraLight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4"/>
              <w:rPr>
                <w:rFonts w:ascii="Oswald ExtraLight" w:cs="Oswald ExtraLight" w:eastAsia="Oswald ExtraLight" w:hAnsi="Oswald ExtraLight"/>
                <w:b w:val="1"/>
                <w:color w:val="000000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color w:val="000000"/>
                <w:rtl w:val="0"/>
              </w:rPr>
              <w:t xml:space="preserve">20 %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530"/>
        </w:tabs>
        <w:spacing w:after="0" w:line="240" w:lineRule="auto"/>
        <w:ind w:left="720" w:firstLine="0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1530"/>
        </w:tabs>
        <w:rPr>
          <w:rFonts w:ascii="Oswald Light" w:cs="Oswald Light" w:eastAsia="Oswald Light" w:hAnsi="Oswald Light"/>
          <w:sz w:val="20"/>
          <w:szCs w:val="20"/>
        </w:rPr>
      </w:pPr>
      <w:r w:rsidDel="00000000" w:rsidR="00000000" w:rsidRPr="00000000">
        <w:rPr>
          <w:rFonts w:ascii="Oswald Light" w:cs="Oswald Light" w:eastAsia="Oswald Light" w:hAnsi="Oswald Light"/>
          <w:b w:val="1"/>
          <w:sz w:val="20"/>
          <w:szCs w:val="20"/>
          <w:rtl w:val="0"/>
        </w:rPr>
        <w:t xml:space="preserve">Nota:</w:t>
      </w:r>
      <w:r w:rsidDel="00000000" w:rsidR="00000000" w:rsidRPr="00000000">
        <w:rPr>
          <w:rFonts w:ascii="Oswald Light" w:cs="Oswald Light" w:eastAsia="Oswald Light" w:hAnsi="Oswald Light"/>
          <w:sz w:val="20"/>
          <w:szCs w:val="20"/>
          <w:rtl w:val="0"/>
        </w:rPr>
        <w:t xml:space="preserve"> Em caso de irregularidades e fraudes aplica-se o disposto no artigo 62º do Regulamento Interno</w:t>
      </w:r>
    </w:p>
    <w:sectPr>
      <w:pgSz w:h="11906" w:w="16838" w:orient="landscape"/>
      <w:pgMar w:bottom="1021" w:top="1134" w:left="1417" w:right="141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Cambria"/>
  <w:font w:name="Oswald ExtraLight">
    <w:embedRegular w:fontKey="{00000000-0000-0000-0000-000000000000}" r:id="rId1" w:subsetted="0"/>
    <w:embedBold w:fontKey="{00000000-0000-0000-0000-000000000000}" r:id="rId2" w:subsetted="0"/>
  </w:font>
  <w:font w:name="Oswald Light">
    <w:embedRegular w:fontKey="{00000000-0000-0000-0000-000000000000}" r:id="rId3" w:subsetted="0"/>
    <w:embedBold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28"/>
      <w:numFmt w:val="bullet"/>
      <w:lvlText w:val="-"/>
      <w:lvlJc w:val="left"/>
      <w:pPr>
        <w:ind w:left="36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P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D69CA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Cabealho">
    <w:name w:val="header"/>
    <w:basedOn w:val="Normal"/>
    <w:link w:val="CabealhoCarter"/>
    <w:uiPriority w:val="99"/>
    <w:unhideWhenUsed w:val="1"/>
    <w:rsid w:val="000D69CA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0D69CA"/>
  </w:style>
  <w:style w:type="paragraph" w:styleId="Rodap">
    <w:name w:val="footer"/>
    <w:basedOn w:val="Normal"/>
    <w:link w:val="RodapCarter"/>
    <w:uiPriority w:val="99"/>
    <w:unhideWhenUsed w:val="1"/>
    <w:rsid w:val="000D69CA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0D69CA"/>
  </w:style>
  <w:style w:type="table" w:styleId="TabelacomGrelha">
    <w:name w:val="Table Grid"/>
    <w:basedOn w:val="Tabelanormal"/>
    <w:uiPriority w:val="59"/>
    <w:rsid w:val="000D69C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0D69CA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cs="Trebuchet MS" w:hAnsi="Trebuchet MS" w:eastAsiaTheme="minorEastAsia"/>
      <w:color w:val="000000"/>
      <w:sz w:val="24"/>
      <w:szCs w:val="24"/>
      <w:lang w:val="en-US"/>
    </w:rPr>
  </w:style>
  <w:style w:type="paragraph" w:styleId="PargrafodaLista">
    <w:name w:val="List Paragraph"/>
    <w:basedOn w:val="Normal"/>
    <w:uiPriority w:val="34"/>
    <w:qFormat w:val="1"/>
    <w:rsid w:val="000D69CA"/>
    <w:pPr>
      <w:spacing w:after="0" w:line="240" w:lineRule="auto"/>
      <w:ind w:left="720"/>
      <w:contextualSpacing w:val="1"/>
    </w:pPr>
    <w:rPr>
      <w:rFonts w:eastAsiaTheme="minorEastAsia"/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EC12A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 w:val="1"/>
    <w:rsid w:val="00EC12A1"/>
    <w:rPr>
      <w:rFonts w:ascii="Lucida Grande" w:hAnsi="Lucida Grande"/>
      <w:sz w:val="18"/>
      <w:szCs w:val="18"/>
    </w:rPr>
  </w:style>
  <w:style w:type="paragraph" w:styleId="SemEspaamento">
    <w:name w:val="No Spacing"/>
    <w:uiPriority w:val="1"/>
    <w:qFormat w:val="1"/>
    <w:rsid w:val="002B1C10"/>
    <w:pPr>
      <w:spacing w:after="0" w:line="240" w:lineRule="auto"/>
    </w:p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ExtraLight-regular.ttf"/><Relationship Id="rId2" Type="http://schemas.openxmlformats.org/officeDocument/2006/relationships/font" Target="fonts/OswaldExtraLight-bold.ttf"/><Relationship Id="rId3" Type="http://schemas.openxmlformats.org/officeDocument/2006/relationships/font" Target="fonts/OswaldLight-regular.ttf"/><Relationship Id="rId4" Type="http://schemas.openxmlformats.org/officeDocument/2006/relationships/font" Target="fonts/OswaldLight-bold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Q1dcTWR/+YU0mSzWm2d8fV1KMA==">CgMxLjA4AHIhMWJwRTJMT0l3c3IyYmdsS29NNjVPOWEycWFNQUhiNHJV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2023-09-12T14:58:00Z</dcterms:created>
  <dc:creator>inesbruno</dc:creator>
</cp:coreProperties>
</file>